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CA89A17"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743CA1">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19A2CFFE"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w:t>
      </w:r>
      <w:r w:rsidR="009872FB" w:rsidRPr="008048FB">
        <w:rPr>
          <w:rFonts w:ascii="Arial" w:hAnsi="Arial" w:cs="Arial"/>
          <w:i/>
          <w:iCs/>
          <w:sz w:val="22"/>
          <w:szCs w:val="22"/>
          <w:lang w:val="pt-PT"/>
        </w:rPr>
        <w:t xml:space="preserve">empresa </w:t>
      </w:r>
      <w:r w:rsidR="009872FB" w:rsidRPr="008048FB">
        <w:rPr>
          <w:rFonts w:ascii="Arial" w:hAnsi="Arial" w:cs="Arial"/>
          <w:b/>
          <w:bCs/>
          <w:i/>
          <w:iCs/>
          <w:sz w:val="22"/>
          <w:szCs w:val="22"/>
          <w:lang w:val="pt-PT"/>
        </w:rPr>
        <w:t>OU</w:t>
      </w:r>
      <w:r w:rsidR="009872FB" w:rsidRPr="008048FB">
        <w:rPr>
          <w:rFonts w:ascii="Arial" w:hAnsi="Arial" w:cs="Arial"/>
          <w:i/>
          <w:iCs/>
          <w:sz w:val="22"/>
          <w:szCs w:val="22"/>
          <w:lang w:val="pt-PT"/>
        </w:rPr>
        <w:t xml:space="preserve"> procuração apresentada nos autos</w:t>
      </w:r>
      <w:r w:rsidRPr="008048FB">
        <w:rPr>
          <w:rFonts w:ascii="Arial" w:hAnsi="Arial" w:cs="Arial"/>
          <w:sz w:val="22"/>
          <w:szCs w:val="22"/>
        </w:rPr>
        <w:t xml:space="preserve"> tendo em vista o que consta no </w:t>
      </w:r>
      <w:r w:rsidR="005466C3" w:rsidRPr="008048FB">
        <w:rPr>
          <w:rFonts w:ascii="Arial" w:hAnsi="Arial" w:cs="Arial"/>
          <w:b/>
          <w:bCs/>
          <w:sz w:val="22"/>
          <w:szCs w:val="22"/>
        </w:rPr>
        <w:t xml:space="preserve">Processo Administrativo nº </w:t>
      </w:r>
      <w:r w:rsidR="008048FB" w:rsidRPr="008048FB">
        <w:rPr>
          <w:rFonts w:ascii="Arial" w:hAnsi="Arial" w:cs="Arial"/>
          <w:b/>
          <w:bCs/>
          <w:sz w:val="22"/>
          <w:szCs w:val="22"/>
        </w:rPr>
        <w:t>41.158/2024</w:t>
      </w:r>
      <w:r w:rsidR="0071720D" w:rsidRPr="008048FB">
        <w:rPr>
          <w:rFonts w:ascii="Arial" w:hAnsi="Arial" w:cs="Arial"/>
          <w:b/>
          <w:bCs/>
          <w:sz w:val="22"/>
          <w:szCs w:val="22"/>
        </w:rPr>
        <w:t>,</w:t>
      </w:r>
      <w:r w:rsidR="005466C3" w:rsidRPr="008048FB">
        <w:rPr>
          <w:rFonts w:ascii="Arial" w:hAnsi="Arial" w:cs="Arial"/>
          <w:b/>
          <w:bCs/>
          <w:sz w:val="22"/>
          <w:szCs w:val="22"/>
        </w:rPr>
        <w:t xml:space="preserve"> </w:t>
      </w:r>
      <w:r w:rsidRPr="008048FB">
        <w:rPr>
          <w:rFonts w:ascii="Arial" w:hAnsi="Arial" w:cs="Arial"/>
          <w:sz w:val="22"/>
          <w:szCs w:val="22"/>
        </w:rPr>
        <w:t xml:space="preserve">e em observância às disposições da Lei nº </w:t>
      </w:r>
      <w:r w:rsidR="00F232EF" w:rsidRPr="008048FB">
        <w:rPr>
          <w:rFonts w:ascii="Arial" w:hAnsi="Arial" w:cs="Arial"/>
          <w:sz w:val="22"/>
          <w:szCs w:val="22"/>
        </w:rPr>
        <w:t xml:space="preserve">14.133, </w:t>
      </w:r>
      <w:r w:rsidR="009872FB" w:rsidRPr="008048FB">
        <w:rPr>
          <w:rFonts w:ascii="Arial" w:hAnsi="Arial" w:cs="Arial"/>
          <w:sz w:val="22"/>
          <w:szCs w:val="22"/>
        </w:rPr>
        <w:t xml:space="preserve">de 1º de abril </w:t>
      </w:r>
      <w:r w:rsidR="00F232EF" w:rsidRPr="008048FB">
        <w:rPr>
          <w:rFonts w:ascii="Arial" w:hAnsi="Arial" w:cs="Arial"/>
          <w:sz w:val="22"/>
          <w:szCs w:val="22"/>
        </w:rPr>
        <w:t>de 2021</w:t>
      </w:r>
      <w:r w:rsidR="0050761F" w:rsidRPr="008048FB">
        <w:rPr>
          <w:rFonts w:ascii="Arial" w:hAnsi="Arial" w:cs="Arial"/>
          <w:sz w:val="22"/>
          <w:szCs w:val="22"/>
        </w:rPr>
        <w:t xml:space="preserve"> </w:t>
      </w:r>
      <w:r w:rsidR="0050761F" w:rsidRPr="008048FB">
        <w:rPr>
          <w:rFonts w:ascii="Arial" w:hAnsi="Arial" w:cs="Arial"/>
          <w:sz w:val="22"/>
          <w:szCs w:val="22"/>
          <w:lang w:val="pt-PT"/>
        </w:rPr>
        <w:t xml:space="preserve">e </w:t>
      </w:r>
      <w:r w:rsidR="009872FB" w:rsidRPr="008048FB">
        <w:rPr>
          <w:rFonts w:ascii="Arial" w:hAnsi="Arial" w:cs="Arial"/>
          <w:sz w:val="22"/>
          <w:szCs w:val="22"/>
          <w:lang w:val="pt-PT"/>
        </w:rPr>
        <w:t>demais legislações aplicáveis</w:t>
      </w:r>
      <w:r w:rsidR="006306EF" w:rsidRPr="008048FB">
        <w:rPr>
          <w:rFonts w:ascii="Arial" w:hAnsi="Arial" w:cs="Arial"/>
          <w:sz w:val="22"/>
          <w:szCs w:val="22"/>
        </w:rPr>
        <w:t>,</w:t>
      </w:r>
      <w:r w:rsidRPr="008048FB">
        <w:rPr>
          <w:rFonts w:ascii="Arial" w:hAnsi="Arial" w:cs="Arial"/>
          <w:i/>
          <w:sz w:val="22"/>
          <w:szCs w:val="22"/>
        </w:rPr>
        <w:t xml:space="preserve"> </w:t>
      </w:r>
      <w:r w:rsidRPr="008048FB">
        <w:rPr>
          <w:rFonts w:ascii="Arial" w:hAnsi="Arial" w:cs="Arial"/>
          <w:sz w:val="22"/>
          <w:szCs w:val="22"/>
        </w:rPr>
        <w:t xml:space="preserve">resolvem celebrar o presente Termo de Contrato, decorrente do </w:t>
      </w:r>
      <w:r w:rsidR="005466C3" w:rsidRPr="008048FB">
        <w:rPr>
          <w:rFonts w:ascii="Arial" w:hAnsi="Arial" w:cs="Arial"/>
          <w:b/>
          <w:bCs/>
          <w:sz w:val="22"/>
          <w:szCs w:val="22"/>
        </w:rPr>
        <w:t>Pregão Eletrônico</w:t>
      </w:r>
      <w:r w:rsidR="000B23ED" w:rsidRPr="008048FB">
        <w:rPr>
          <w:rFonts w:ascii="Arial" w:hAnsi="Arial" w:cs="Arial"/>
          <w:b/>
          <w:bCs/>
          <w:sz w:val="22"/>
          <w:szCs w:val="22"/>
        </w:rPr>
        <w:t xml:space="preserve"> </w:t>
      </w:r>
      <w:r w:rsidR="005466C3" w:rsidRPr="008048FB">
        <w:rPr>
          <w:rFonts w:ascii="Arial" w:hAnsi="Arial" w:cs="Arial"/>
          <w:b/>
          <w:bCs/>
          <w:sz w:val="22"/>
          <w:szCs w:val="22"/>
        </w:rPr>
        <w:t xml:space="preserve">nº </w:t>
      </w:r>
      <w:r w:rsidR="008048FB" w:rsidRPr="008048FB">
        <w:rPr>
          <w:rFonts w:ascii="Arial" w:hAnsi="Arial" w:cs="Arial"/>
          <w:b/>
          <w:bCs/>
          <w:sz w:val="22"/>
          <w:szCs w:val="22"/>
        </w:rPr>
        <w:t>90.017/2025</w:t>
      </w:r>
      <w:r w:rsidRPr="008048FB">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1B11D0BA"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8048FB" w:rsidRPr="008048FB">
        <w:rPr>
          <w:rFonts w:ascii="Arial" w:eastAsia="Times New Roman" w:hAnsi="Arial" w:cs="Arial"/>
          <w:b/>
          <w:bCs/>
          <w:lang w:val="pt-BR" w:eastAsia="pt-BR"/>
        </w:rPr>
        <w:t>AQUISIÇÃO de PLACAS DE INAUGURAÇÃO EM BRONZE, para informar e identificar as obras realizadas pela Administração Pública em diversas Unidades Escolares do Município de Nova Friburgo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r w:rsidR="007359EE">
        <w:fldChar w:fldCharType="begin"/>
      </w:r>
      <w:r w:rsidR="007359EE">
        <w:instrText xml:space="preserve"> HYPERLINK "http://www.planalto.gov.br/ccivil_03/_ato2019-2022/2021/lei/L14133.htm" \l "art105" </w:instrText>
      </w:r>
      <w:r w:rsidR="007359EE">
        <w:fldChar w:fldCharType="separate"/>
      </w:r>
      <w:r w:rsidR="00B0084D" w:rsidRPr="008C13A3">
        <w:rPr>
          <w:rFonts w:ascii="Arial" w:hAnsi="Arial" w:cs="Arial"/>
        </w:rPr>
        <w:t>artigo 105 da Lei n° 14.133, de 2021</w:t>
      </w:r>
      <w:r w:rsidR="007359EE">
        <w:rPr>
          <w:rFonts w:ascii="Arial" w:hAnsi="Arial" w:cs="Arial"/>
        </w:rPr>
        <w:fldChar w:fldCharType="end"/>
      </w:r>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702D80B2" w:rsidR="007B0D84" w:rsidRPr="00175003" w:rsidRDefault="00175003" w:rsidP="0017500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175003">
        <w:rPr>
          <w:rFonts w:ascii="Arial" w:hAnsi="Arial" w:cs="Arial"/>
          <w:bCs/>
          <w:iCs/>
          <w:u w:val="single"/>
        </w:rPr>
        <w:t>MODELO DE EXECUÇÃO DO OBJETO (arts. 6º, XXIII, alínea “e” e 40, §1º, inciso II, da Lei nº 14.133/2021)</w:t>
      </w:r>
      <w:r w:rsidRPr="00175003">
        <w:rPr>
          <w:rFonts w:ascii="Arial" w:hAnsi="Arial" w:cs="Arial"/>
          <w:bCs/>
          <w:iCs/>
        </w:rPr>
        <w:t>:</w:t>
      </w:r>
    </w:p>
    <w:p w14:paraId="5E5D1ADE" w14:textId="19FEDDAD" w:rsidR="00175003" w:rsidRPr="00175003" w:rsidRDefault="00175003" w:rsidP="00175003">
      <w:pPr>
        <w:pStyle w:val="PargrafodaLista"/>
        <w:numPr>
          <w:ilvl w:val="2"/>
          <w:numId w:val="2"/>
        </w:numPr>
        <w:spacing w:line="360" w:lineRule="auto"/>
        <w:ind w:left="0" w:firstLine="0"/>
        <w:jc w:val="both"/>
        <w:rPr>
          <w:rFonts w:ascii="Arial" w:hAnsi="Arial" w:cs="Arial"/>
          <w:bCs/>
          <w:iCs/>
        </w:rPr>
      </w:pPr>
      <w:r w:rsidRPr="00175003">
        <w:rPr>
          <w:rFonts w:ascii="Arial" w:hAnsi="Arial" w:cs="Arial"/>
          <w:bCs/>
          <w:iCs/>
        </w:rPr>
        <w:t xml:space="preserve">O prazo de entrega/execução será de até 30 (trinta) dias, contados do dia seguinte ao recebimento da(s) Nota(s) de Empenho(s), Autorização de fornecimento ou documento equivalente, através da Secretaria Municipal de Educação, no endereço relacionado neste Termo de Referência;  </w:t>
      </w:r>
    </w:p>
    <w:p w14:paraId="34DC918A" w14:textId="1EAECACA"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A entrega do objeto será efetuada mediante solicitação, atendendo ao pedido e a necessidade da Administração Pública, através do responsável pelo setor correspondente, com prazo de entrega não superior a 30 (trinta) dias úteis contados do recebimento da(s) Nota(s) de Empenho(s);</w:t>
      </w:r>
    </w:p>
    <w:p w14:paraId="0CC81B46" w14:textId="533DF01F"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Após a expedição da autorização de fornecimento, providenciar o agendamento prévio com o Almoxarifado da Secretaria Municipal de Educação para evitar possível interferência nas atividades do mesmo;</w:t>
      </w:r>
    </w:p>
    <w:p w14:paraId="6E2EECD4" w14:textId="77777777"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O objeto deverá ser entregue integralmente e/ou parceladamente, de acordo com as solicitações da Municipalidade em conformidade com as especificações exigidas neste Termo de Referência;</w:t>
      </w:r>
    </w:p>
    <w:p w14:paraId="1216E793" w14:textId="77777777"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O(s) Gestor(s) da Ata de Registro de Preços encaminhará para a empresa contratada, juntamente com a(s) Nota(s) de Empenho(s) o pedido o local a ser realizada a entrega;</w:t>
      </w:r>
    </w:p>
    <w:p w14:paraId="46EB82AD" w14:textId="77777777"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lastRenderedPageBreak/>
        <w:t>Quaisquer discrepâncias nas especificações técnicas e recomendações das normas vigentes específicas, bem como todos os acabamentos acordados serão consideradas não conformidades e sujeitas a correção ou substituição pela contratada, sem ônus adicional para esta Pasta.</w:t>
      </w:r>
    </w:p>
    <w:p w14:paraId="01BE85C3" w14:textId="77777777"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Caso não seja possível a entrega na data assinalada, a empresa deverá comunicar as razões respectivas com pelo menos 5 (cinco) dias de antecedência para que qualquer pleito de prorrogação de prazo seja analisado, ressalvadas situações de caso fortuito e força maior;</w:t>
      </w:r>
    </w:p>
    <w:p w14:paraId="22A45730" w14:textId="77777777"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Os bens serão recebidos provisoriamente, de forma sumária, no prazo de 2 (dois) dias, pelo(a) responsável pelo acompanhamento e fiscalização do contrato, para efeito de posterior verificação de sua conformidade com as especificações constantes neste Termo de Referência e na proposta;</w:t>
      </w:r>
    </w:p>
    <w:p w14:paraId="16A456E8" w14:textId="77777777"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Será indispensável que todo produto licitado atenda às especificações técnicas e recomendações das normas vigentes específicas.  Todo acabamento deve ser isento de rebarbas, defeitos, etc;</w:t>
      </w:r>
    </w:p>
    <w:p w14:paraId="34CDCE8B" w14:textId="77777777"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 xml:space="preserve"> Os bens poderão ser rejeitados, no todo ou em parte, quando em desacordo com as especificações constantes neste Termo de Referência e na proposta, devendo ser substituídos no prazo de 7 (sete) dias, a contar da notificação da contratada, às suas custas, sem prejuízo da aplicação das penalidades;</w:t>
      </w:r>
    </w:p>
    <w:p w14:paraId="2719CE07" w14:textId="77777777"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 xml:space="preserve"> Os bens serão recebidos definitivamente no prazo de 2 (dois) dias, contados do recebimento provisório, após a verificação da qualidade e quantidade do material e consequente aceitação mediante termo detalhado;</w:t>
      </w:r>
    </w:p>
    <w:p w14:paraId="31ECFDC4" w14:textId="77777777"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 xml:space="preserve"> Na hipótese de a verificação a que se refere o subitem anterior não ser procedida dentro do prazo fixado, reputar-se-á como realizada, consumando-se o recebimento definitivo no dia do esgotamento do prazo.</w:t>
      </w:r>
    </w:p>
    <w:p w14:paraId="06564659" w14:textId="77777777"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 xml:space="preserve"> O recebimento provisório ou definitivo não excluirá a responsabilidade civil pela solidez e pela segurança do serviço nem a responsabilidade ético-profissional pela perfeita execução do contrato, nos termos do artigo 140, § 2º da Lei 14.133/2021;</w:t>
      </w:r>
    </w:p>
    <w:p w14:paraId="00077E1E" w14:textId="36D57928" w:rsidR="00175003" w:rsidRPr="00175003" w:rsidRDefault="00175003" w:rsidP="00175003">
      <w:pPr>
        <w:pStyle w:val="PargrafodaLista"/>
        <w:numPr>
          <w:ilvl w:val="2"/>
          <w:numId w:val="2"/>
        </w:numPr>
        <w:tabs>
          <w:tab w:val="left" w:pos="851"/>
        </w:tabs>
        <w:spacing w:line="360" w:lineRule="auto"/>
        <w:ind w:left="0" w:firstLine="0"/>
        <w:jc w:val="both"/>
        <w:rPr>
          <w:rFonts w:ascii="Arial" w:hAnsi="Arial" w:cs="Arial"/>
          <w:bCs/>
          <w:iCs/>
        </w:rPr>
      </w:pPr>
      <w:r w:rsidRPr="00175003">
        <w:rPr>
          <w:rFonts w:ascii="Arial" w:hAnsi="Arial" w:cs="Arial"/>
          <w:bCs/>
          <w:iCs/>
        </w:rPr>
        <w:t xml:space="preserve"> Os produtos serão recebidos no Almoxarifado da Secretaria Municipal de Educação (Endereço, telefone, referência e horário/dias de funcionamento abaixo) no local indicado pelo responsável do Almoxarifado. </w:t>
      </w:r>
    </w:p>
    <w:p w14:paraId="3A7DE784" w14:textId="77777777" w:rsidR="00175003" w:rsidRPr="00175003" w:rsidRDefault="00175003" w:rsidP="00175003">
      <w:pPr>
        <w:overflowPunct w:val="0"/>
        <w:spacing w:line="360" w:lineRule="auto"/>
        <w:jc w:val="both"/>
        <w:rPr>
          <w:rFonts w:ascii="Arial" w:hAnsi="Arial" w:cs="Arial"/>
          <w:bCs/>
          <w:iCs/>
        </w:rPr>
      </w:pPr>
    </w:p>
    <w:tbl>
      <w:tblPr>
        <w:tblStyle w:val="Tabelacomgrade"/>
        <w:tblW w:w="9434" w:type="dxa"/>
        <w:tblInd w:w="284" w:type="dxa"/>
        <w:tblLayout w:type="fixed"/>
        <w:tblLook w:val="04A0" w:firstRow="1" w:lastRow="0" w:firstColumn="1" w:lastColumn="0" w:noHBand="0" w:noVBand="1"/>
      </w:tblPr>
      <w:tblGrid>
        <w:gridCol w:w="3014"/>
        <w:gridCol w:w="6420"/>
      </w:tblGrid>
      <w:tr w:rsidR="00175003" w:rsidRPr="00175003" w14:paraId="37C6C051" w14:textId="77777777" w:rsidTr="00175003">
        <w:trPr>
          <w:trHeight w:val="449"/>
        </w:trPr>
        <w:tc>
          <w:tcPr>
            <w:tcW w:w="3014" w:type="dxa"/>
            <w:tcBorders>
              <w:left w:val="nil"/>
              <w:right w:val="nil"/>
            </w:tcBorders>
            <w:vAlign w:val="center"/>
          </w:tcPr>
          <w:p w14:paraId="0B2789A6" w14:textId="77777777" w:rsidR="00175003" w:rsidRPr="00175003" w:rsidRDefault="00175003" w:rsidP="00175003">
            <w:pPr>
              <w:pStyle w:val="PargrafodaLista"/>
              <w:overflowPunct w:val="0"/>
              <w:spacing w:line="360" w:lineRule="auto"/>
              <w:ind w:left="0"/>
              <w:rPr>
                <w:rFonts w:ascii="Arial" w:hAnsi="Arial" w:cs="Arial"/>
                <w:bCs/>
                <w:iCs/>
              </w:rPr>
            </w:pPr>
            <w:r w:rsidRPr="00175003">
              <w:rPr>
                <w:rFonts w:ascii="Arial" w:hAnsi="Arial" w:cs="Arial"/>
                <w:bCs/>
                <w:iCs/>
              </w:rPr>
              <w:t>Secretaria requisitante:</w:t>
            </w:r>
          </w:p>
        </w:tc>
        <w:tc>
          <w:tcPr>
            <w:tcW w:w="6420" w:type="dxa"/>
            <w:tcBorders>
              <w:left w:val="nil"/>
              <w:right w:val="nil"/>
            </w:tcBorders>
            <w:vAlign w:val="center"/>
          </w:tcPr>
          <w:p w14:paraId="06D86C7E" w14:textId="77777777" w:rsidR="00175003" w:rsidRPr="00175003" w:rsidRDefault="00175003" w:rsidP="00175003">
            <w:pPr>
              <w:pStyle w:val="PargrafodaLista"/>
              <w:overflowPunct w:val="0"/>
              <w:spacing w:line="360" w:lineRule="auto"/>
              <w:ind w:left="0"/>
              <w:rPr>
                <w:rFonts w:ascii="Arial" w:hAnsi="Arial" w:cs="Arial"/>
                <w:bCs/>
                <w:iCs/>
              </w:rPr>
            </w:pPr>
            <w:r w:rsidRPr="00175003">
              <w:rPr>
                <w:rFonts w:ascii="Arial" w:hAnsi="Arial" w:cs="Arial"/>
                <w:bCs/>
                <w:iCs/>
              </w:rPr>
              <w:t>Almoxarifado da Secretaria Municipal de Educação</w:t>
            </w:r>
          </w:p>
        </w:tc>
      </w:tr>
      <w:tr w:rsidR="00175003" w:rsidRPr="00175003" w14:paraId="11555C25" w14:textId="77777777" w:rsidTr="00175003">
        <w:trPr>
          <w:trHeight w:val="2278"/>
        </w:trPr>
        <w:tc>
          <w:tcPr>
            <w:tcW w:w="3014" w:type="dxa"/>
            <w:tcBorders>
              <w:left w:val="nil"/>
              <w:right w:val="nil"/>
            </w:tcBorders>
            <w:vAlign w:val="center"/>
          </w:tcPr>
          <w:p w14:paraId="5ECCB326" w14:textId="77777777" w:rsidR="00175003" w:rsidRPr="00175003" w:rsidRDefault="00175003" w:rsidP="00175003">
            <w:pPr>
              <w:pStyle w:val="PargrafodaLista"/>
              <w:overflowPunct w:val="0"/>
              <w:spacing w:line="360" w:lineRule="auto"/>
              <w:ind w:left="0"/>
              <w:rPr>
                <w:rFonts w:ascii="Arial" w:hAnsi="Arial" w:cs="Arial"/>
                <w:bCs/>
                <w:iCs/>
              </w:rPr>
            </w:pPr>
            <w:r w:rsidRPr="00175003">
              <w:rPr>
                <w:rFonts w:ascii="Arial" w:hAnsi="Arial" w:cs="Arial"/>
                <w:bCs/>
                <w:iCs/>
              </w:rPr>
              <w:t>Endereço:</w:t>
            </w:r>
          </w:p>
        </w:tc>
        <w:tc>
          <w:tcPr>
            <w:tcW w:w="6420" w:type="dxa"/>
            <w:tcBorders>
              <w:left w:val="nil"/>
              <w:right w:val="nil"/>
            </w:tcBorders>
            <w:vAlign w:val="center"/>
          </w:tcPr>
          <w:p w14:paraId="6E019CD5" w14:textId="77777777" w:rsidR="00175003" w:rsidRPr="00175003" w:rsidRDefault="00175003" w:rsidP="00175003">
            <w:pPr>
              <w:spacing w:line="360" w:lineRule="auto"/>
              <w:rPr>
                <w:rFonts w:ascii="Arial" w:hAnsi="Arial" w:cs="Arial"/>
                <w:bCs/>
                <w:iCs/>
              </w:rPr>
            </w:pPr>
            <w:r w:rsidRPr="00175003">
              <w:rPr>
                <w:rFonts w:ascii="Arial" w:hAnsi="Arial" w:cs="Arial"/>
                <w:bCs/>
                <w:iCs/>
              </w:rPr>
              <w:t>Rua: Herculano Gomes de Silva, n.º 201 - Córrego D’Antas - Nova Friburgo - RJ - Cep: 28630220</w:t>
            </w:r>
          </w:p>
          <w:p w14:paraId="4EEA8406" w14:textId="77777777" w:rsidR="00175003" w:rsidRPr="00175003" w:rsidRDefault="00175003" w:rsidP="00175003">
            <w:pPr>
              <w:spacing w:line="360" w:lineRule="auto"/>
              <w:rPr>
                <w:rFonts w:ascii="Arial" w:hAnsi="Arial" w:cs="Arial"/>
                <w:bCs/>
                <w:iCs/>
              </w:rPr>
            </w:pPr>
            <w:r w:rsidRPr="00175003">
              <w:rPr>
                <w:rFonts w:ascii="Arial" w:hAnsi="Arial" w:cs="Arial"/>
                <w:bCs/>
                <w:iCs/>
              </w:rPr>
              <w:t>Tel: (22) 2529-3388</w:t>
            </w:r>
          </w:p>
          <w:p w14:paraId="15D7C2B5" w14:textId="77777777" w:rsidR="00175003" w:rsidRPr="00175003" w:rsidRDefault="00175003" w:rsidP="00175003">
            <w:pPr>
              <w:spacing w:line="360" w:lineRule="auto"/>
              <w:rPr>
                <w:rFonts w:ascii="Arial" w:hAnsi="Arial" w:cs="Arial"/>
                <w:bCs/>
                <w:iCs/>
              </w:rPr>
            </w:pPr>
            <w:r w:rsidRPr="00175003">
              <w:rPr>
                <w:rFonts w:ascii="Arial" w:hAnsi="Arial" w:cs="Arial"/>
                <w:bCs/>
                <w:iCs/>
              </w:rPr>
              <w:t>Ref: Estrada Friburgo - Teresópolis, km 3 - Subida em frente ao restaurante Toca da Raposa e a fábrica de tubos Santa Paula.</w:t>
            </w:r>
          </w:p>
        </w:tc>
      </w:tr>
      <w:tr w:rsidR="00175003" w:rsidRPr="00175003" w14:paraId="4D212E1A" w14:textId="77777777" w:rsidTr="00175003">
        <w:trPr>
          <w:trHeight w:val="915"/>
        </w:trPr>
        <w:tc>
          <w:tcPr>
            <w:tcW w:w="3014" w:type="dxa"/>
            <w:tcBorders>
              <w:left w:val="nil"/>
              <w:right w:val="nil"/>
            </w:tcBorders>
            <w:vAlign w:val="center"/>
          </w:tcPr>
          <w:p w14:paraId="12BCA85F" w14:textId="77777777" w:rsidR="00175003" w:rsidRPr="00175003" w:rsidRDefault="00175003" w:rsidP="00175003">
            <w:pPr>
              <w:pStyle w:val="PargrafodaLista"/>
              <w:overflowPunct w:val="0"/>
              <w:spacing w:line="360" w:lineRule="auto"/>
              <w:ind w:left="0"/>
              <w:rPr>
                <w:rFonts w:ascii="Arial" w:hAnsi="Arial" w:cs="Arial"/>
                <w:bCs/>
                <w:iCs/>
              </w:rPr>
            </w:pPr>
            <w:r w:rsidRPr="00175003">
              <w:rPr>
                <w:rFonts w:ascii="Arial" w:hAnsi="Arial" w:cs="Arial"/>
                <w:bCs/>
                <w:iCs/>
              </w:rPr>
              <w:t>Horário de entrega e        descarga:</w:t>
            </w:r>
          </w:p>
        </w:tc>
        <w:tc>
          <w:tcPr>
            <w:tcW w:w="6420" w:type="dxa"/>
            <w:tcBorders>
              <w:left w:val="nil"/>
              <w:right w:val="nil"/>
            </w:tcBorders>
            <w:vAlign w:val="center"/>
          </w:tcPr>
          <w:p w14:paraId="6A940F70" w14:textId="77777777" w:rsidR="00175003" w:rsidRPr="00175003" w:rsidRDefault="00175003" w:rsidP="00175003">
            <w:pPr>
              <w:pStyle w:val="PargrafodaLista"/>
              <w:overflowPunct w:val="0"/>
              <w:spacing w:line="360" w:lineRule="auto"/>
              <w:ind w:left="0"/>
              <w:rPr>
                <w:rFonts w:ascii="Arial" w:hAnsi="Arial" w:cs="Arial"/>
                <w:bCs/>
                <w:iCs/>
              </w:rPr>
            </w:pPr>
            <w:r w:rsidRPr="00175003">
              <w:rPr>
                <w:rFonts w:ascii="Arial" w:hAnsi="Arial" w:cs="Arial"/>
                <w:bCs/>
                <w:iCs/>
              </w:rPr>
              <w:t>Das 7h30 às 14h30 - de segunda a quinta-feira (impreterivelmente).</w:t>
            </w:r>
          </w:p>
        </w:tc>
      </w:tr>
    </w:tbl>
    <w:p w14:paraId="2002BD78" w14:textId="242B7631" w:rsidR="00BD4B9C" w:rsidRDefault="00BD4B9C"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32620839" w14:textId="2B1949BA" w:rsidR="00BD4B9C" w:rsidRPr="003A3973" w:rsidRDefault="003A3973" w:rsidP="003A397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3A3973">
        <w:rPr>
          <w:rFonts w:ascii="Arial" w:hAnsi="Arial" w:cs="Arial"/>
          <w:bCs/>
          <w:iCs/>
          <w:u w:val="single"/>
        </w:rPr>
        <w:t xml:space="preserve"> </w:t>
      </w:r>
      <w:r w:rsidR="00175003" w:rsidRPr="003A3973">
        <w:rPr>
          <w:rFonts w:ascii="Arial" w:hAnsi="Arial" w:cs="Arial"/>
          <w:bCs/>
          <w:iCs/>
          <w:u w:val="single"/>
        </w:rPr>
        <w:t>MODELO DE GESTÃO DO CONTRATO (art. 6º, XXIII, alínea “f”, da Lei nº 14.133/21):</w:t>
      </w:r>
    </w:p>
    <w:p w14:paraId="76BC8BB3" w14:textId="74BF783D" w:rsidR="00175003" w:rsidRPr="003A3973" w:rsidRDefault="00175003" w:rsidP="003A3973">
      <w:pPr>
        <w:pStyle w:val="Nivel2"/>
        <w:numPr>
          <w:ilvl w:val="2"/>
          <w:numId w:val="2"/>
        </w:numPr>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3A484797" w14:textId="16932CC5" w:rsidR="00175003" w:rsidRPr="003A3973" w:rsidRDefault="00175003" w:rsidP="003A3973">
      <w:pPr>
        <w:pStyle w:val="Nivel2"/>
        <w:numPr>
          <w:ilvl w:val="2"/>
          <w:numId w:val="2"/>
        </w:numPr>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01EF458C" w14:textId="4F330096" w:rsidR="00175003" w:rsidRPr="003A3973" w:rsidRDefault="00175003" w:rsidP="003A3973">
      <w:pPr>
        <w:pStyle w:val="Nivel2"/>
        <w:numPr>
          <w:ilvl w:val="2"/>
          <w:numId w:val="2"/>
        </w:numPr>
        <w:spacing w:before="0" w:after="0" w:line="360" w:lineRule="auto"/>
        <w:ind w:left="0" w:firstLine="0"/>
        <w:rPr>
          <w:rFonts w:eastAsia="Verdana"/>
          <w:bCs/>
          <w:iCs/>
          <w:color w:val="auto"/>
          <w:sz w:val="22"/>
          <w:szCs w:val="22"/>
          <w:lang w:val="pt-PT" w:eastAsia="en-US"/>
        </w:rPr>
      </w:pPr>
      <w:bookmarkStart w:id="3" w:name="art115%C2%A71"/>
      <w:bookmarkStart w:id="4" w:name="art115%C2%A75"/>
      <w:bookmarkEnd w:id="3"/>
      <w:bookmarkEnd w:id="4"/>
      <w:r w:rsidRPr="003A3973">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534BCF98" w14:textId="67877450" w:rsidR="00175003" w:rsidRPr="003A3973" w:rsidRDefault="00175003" w:rsidP="003A3973">
      <w:pPr>
        <w:pStyle w:val="Nivel2"/>
        <w:numPr>
          <w:ilvl w:val="2"/>
          <w:numId w:val="2"/>
        </w:numPr>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bookmarkStart w:id="5" w:name="art117%C2%A72"/>
      <w:bookmarkEnd w:id="5"/>
    </w:p>
    <w:p w14:paraId="1E67DBDB" w14:textId="21F04C45" w:rsidR="00175003" w:rsidRPr="003A3973" w:rsidRDefault="00175003" w:rsidP="003A3973">
      <w:pPr>
        <w:pStyle w:val="Nivel3"/>
        <w:numPr>
          <w:ilvl w:val="2"/>
          <w:numId w:val="2"/>
        </w:numPr>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116A1EAD" w14:textId="1DAA7A82" w:rsidR="00175003" w:rsidRPr="003A3973" w:rsidRDefault="00175003" w:rsidP="003A3973">
      <w:pPr>
        <w:pStyle w:val="Nivel2"/>
        <w:numPr>
          <w:ilvl w:val="2"/>
          <w:numId w:val="2"/>
        </w:numPr>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7CD3820D" w14:textId="77777777" w:rsidR="003A397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 xml:space="preserve">O contratado será responsável pelos danos causados diretamente à Administração ou a terceiros em razão da execução do contrato, e não excluirá nem reduzirá essa </w:t>
      </w:r>
      <w:r w:rsidRPr="003A3973">
        <w:rPr>
          <w:rFonts w:eastAsia="Verdana"/>
          <w:bCs/>
          <w:iCs/>
          <w:color w:val="auto"/>
          <w:sz w:val="22"/>
          <w:szCs w:val="22"/>
          <w:lang w:val="pt-PT" w:eastAsia="en-US"/>
        </w:rPr>
        <w:lastRenderedPageBreak/>
        <w:t>responsabilidade a fiscalização ou o acompanhamento pelo contratante (Lei nº 14.133/2021, art. 120).</w:t>
      </w:r>
    </w:p>
    <w:p w14:paraId="5685E1FE" w14:textId="77777777" w:rsidR="003A397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bookmarkStart w:id="6" w:name="art121%C2%A71"/>
      <w:bookmarkEnd w:id="6"/>
    </w:p>
    <w:p w14:paraId="4479EDB9" w14:textId="77777777" w:rsidR="003A397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bookmarkStart w:id="7" w:name="art122%C2%A73"/>
      <w:bookmarkStart w:id="8" w:name="art122%C2%A72"/>
      <w:bookmarkStart w:id="9" w:name="art122%C2%A71"/>
      <w:bookmarkEnd w:id="7"/>
      <w:bookmarkEnd w:id="8"/>
      <w:bookmarkEnd w:id="9"/>
    </w:p>
    <w:p w14:paraId="6F866360" w14:textId="77777777" w:rsidR="003A397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 (IN 5/2017, art. 44, §2º)</w:t>
      </w:r>
    </w:p>
    <w:p w14:paraId="19AE763D" w14:textId="77777777" w:rsidR="003A397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O órgão ou entidade poderá convocar representante da empresa para adoção de providências que devam ser cumpridas de imediato (IN 5/2017, art. 44, 31º).</w:t>
      </w:r>
    </w:p>
    <w:p w14:paraId="50778C36" w14:textId="77777777" w:rsidR="003A397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Serão exigidas as Certidão Negativa de Débito (CND) relativa a Créditos Tributários Federais e à Dívida Ativa da União, o Certificado de Regularidade do FGTS (CRF) e a Certidão Negativa de Débitos Trabalhistas (CNDT), caso esses documentos não estejam regularizados no SICAF</w:t>
      </w:r>
      <w:bookmarkStart w:id="10" w:name="art115§1"/>
      <w:bookmarkStart w:id="11" w:name="art122§3"/>
      <w:bookmarkStart w:id="12" w:name="art122§1"/>
      <w:bookmarkStart w:id="13" w:name="art120"/>
      <w:bookmarkStart w:id="14" w:name="art122"/>
      <w:bookmarkStart w:id="15" w:name="art115§5"/>
      <w:bookmarkStart w:id="16" w:name="art121"/>
      <w:bookmarkStart w:id="17" w:name="art122§2"/>
      <w:bookmarkStart w:id="18" w:name="art123"/>
      <w:bookmarkStart w:id="19" w:name="art117§2"/>
      <w:bookmarkStart w:id="20" w:name="art116"/>
      <w:bookmarkEnd w:id="10"/>
      <w:bookmarkEnd w:id="11"/>
      <w:bookmarkEnd w:id="12"/>
      <w:bookmarkEnd w:id="13"/>
      <w:bookmarkEnd w:id="14"/>
      <w:bookmarkEnd w:id="15"/>
      <w:bookmarkEnd w:id="16"/>
      <w:bookmarkEnd w:id="17"/>
      <w:bookmarkEnd w:id="18"/>
      <w:bookmarkEnd w:id="19"/>
      <w:bookmarkEnd w:id="20"/>
      <w:r w:rsidRPr="003A3973">
        <w:rPr>
          <w:rFonts w:eastAsia="Verdana"/>
          <w:bCs/>
          <w:iCs/>
          <w:color w:val="auto"/>
          <w:sz w:val="22"/>
          <w:szCs w:val="22"/>
          <w:lang w:val="pt-PT" w:eastAsia="en-US"/>
        </w:rPr>
        <w:t>;</w:t>
      </w:r>
    </w:p>
    <w:p w14:paraId="007E21DC" w14:textId="77777777" w:rsidR="003A397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 14.133/21;</w:t>
      </w:r>
    </w:p>
    <w:p w14:paraId="53C7E339" w14:textId="77777777" w:rsidR="003A397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7618EBB7" w14:textId="77777777" w:rsidR="003A397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3E110BF3" w14:textId="77777777" w:rsidR="003A397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O(s) fiscal(is) designado pela Contratante deverá ter a experiência necessária para o acompanhamento e controle da execução dos serviços e do contrato;</w:t>
      </w:r>
    </w:p>
    <w:p w14:paraId="29D1A7A0" w14:textId="77777777" w:rsidR="003A397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A verificação da adequação da prestação do serviço deverá ser realizada com base nos critérios previstos neste Termo de Referência;</w:t>
      </w:r>
    </w:p>
    <w:p w14:paraId="32347A60" w14:textId="1EF14ADC" w:rsidR="00175003" w:rsidRPr="003A3973" w:rsidRDefault="00175003" w:rsidP="003A3973">
      <w:pPr>
        <w:pStyle w:val="Nivel2"/>
        <w:numPr>
          <w:ilvl w:val="2"/>
          <w:numId w:val="2"/>
        </w:numPr>
        <w:tabs>
          <w:tab w:val="left" w:pos="851"/>
        </w:tabs>
        <w:spacing w:before="0" w:after="0" w:line="360" w:lineRule="auto"/>
        <w:ind w:left="0" w:firstLine="0"/>
        <w:rPr>
          <w:rFonts w:eastAsia="Verdana"/>
          <w:bCs/>
          <w:iCs/>
          <w:color w:val="auto"/>
          <w:sz w:val="22"/>
          <w:szCs w:val="22"/>
          <w:lang w:val="pt-PT" w:eastAsia="en-US"/>
        </w:rPr>
      </w:pPr>
      <w:r w:rsidRPr="003A3973">
        <w:rPr>
          <w:rFonts w:eastAsia="Verdana"/>
          <w:bCs/>
          <w:iCs/>
          <w:color w:val="auto"/>
          <w:sz w:val="22"/>
          <w:szCs w:val="22"/>
          <w:lang w:val="pt-PT" w:eastAsia="en-US"/>
        </w:rPr>
        <w:t xml:space="preserve">A fiscalização não exclui nem reduz a responsabilidade da Contratada pelos danos causados à Administração ou a terceiros, decorrentes de sua culpa ou dolo na execução do </w:t>
      </w:r>
      <w:r w:rsidRPr="003A3973">
        <w:rPr>
          <w:rFonts w:eastAsia="Verdana"/>
          <w:bCs/>
          <w:iCs/>
          <w:color w:val="auto"/>
          <w:sz w:val="22"/>
          <w:szCs w:val="22"/>
          <w:lang w:val="pt-PT" w:eastAsia="en-US"/>
        </w:rPr>
        <w:lastRenderedPageBreak/>
        <w:t>contrato, não excluindo ou reduzindo essa responsabilidade a fiscalização ou o acompanhamento pelo órgão.</w:t>
      </w:r>
    </w:p>
    <w:p w14:paraId="3FAA8B23" w14:textId="77777777" w:rsidR="00175003" w:rsidRPr="00175003" w:rsidRDefault="00175003" w:rsidP="00175003">
      <w:pPr>
        <w:widowControl/>
        <w:tabs>
          <w:tab w:val="left" w:pos="426"/>
        </w:tabs>
        <w:autoSpaceDE/>
        <w:autoSpaceDN/>
        <w:spacing w:before="120" w:after="120" w:line="276" w:lineRule="auto"/>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A7277A"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7277A">
        <w:rPr>
          <w:rFonts w:ascii="Arial" w:hAnsi="Arial" w:cs="Arial"/>
          <w:bCs/>
          <w:iCs/>
        </w:rPr>
        <w:t>O valor total da contratação é de R$.......... (.....)</w:t>
      </w:r>
    </w:p>
    <w:p w14:paraId="19E0CAC1" w14:textId="3066B963" w:rsidR="001D32DF" w:rsidRPr="00A7277A"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7277A">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A7277A"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7277A">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11395D">
      <w:pPr>
        <w:pStyle w:val="PargrafodaLista"/>
        <w:numPr>
          <w:ilvl w:val="0"/>
          <w:numId w:val="2"/>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301ED2AE" w14:textId="098D2314" w:rsidR="0011395D" w:rsidRPr="0011395D" w:rsidRDefault="0011395D" w:rsidP="0011395D">
      <w:pPr>
        <w:pStyle w:val="PargrafodaLista"/>
        <w:numPr>
          <w:ilvl w:val="1"/>
          <w:numId w:val="2"/>
        </w:numPr>
        <w:spacing w:before="0" w:line="360" w:lineRule="auto"/>
        <w:ind w:left="0" w:firstLine="0"/>
        <w:jc w:val="both"/>
        <w:rPr>
          <w:rFonts w:ascii="Arial" w:hAnsi="Arial" w:cs="Arial"/>
          <w:bCs/>
          <w:iCs/>
          <w:lang w:val="pt-BR"/>
        </w:rPr>
      </w:pPr>
      <w:r w:rsidRPr="0011395D">
        <w:rPr>
          <w:rFonts w:ascii="Arial" w:hAnsi="Arial" w:cs="Arial"/>
          <w:bCs/>
          <w:iCs/>
          <w:lang w:val="pt-BR"/>
        </w:rPr>
        <w:t>A(s) Nota(s) Fiscal(</w:t>
      </w:r>
      <w:proofErr w:type="spellStart"/>
      <w:r w:rsidRPr="0011395D">
        <w:rPr>
          <w:rFonts w:ascii="Arial" w:hAnsi="Arial" w:cs="Arial"/>
          <w:bCs/>
          <w:iCs/>
          <w:lang w:val="pt-BR"/>
        </w:rPr>
        <w:t>is</w:t>
      </w:r>
      <w:proofErr w:type="spellEnd"/>
      <w:r w:rsidRPr="0011395D">
        <w:rPr>
          <w:rFonts w:ascii="Arial" w:hAnsi="Arial" w:cs="Arial"/>
          <w:bCs/>
          <w:iCs/>
          <w:lang w:val="pt-BR"/>
        </w:rPr>
        <w:t xml:space="preserve">) deverá ser emitida em nome de: </w:t>
      </w:r>
      <w:r w:rsidRPr="0011395D">
        <w:rPr>
          <w:rFonts w:ascii="Arial" w:hAnsi="Arial" w:cs="Arial"/>
          <w:b/>
          <w:iCs/>
          <w:lang w:val="pt-BR"/>
        </w:rPr>
        <w:t>MUNICÍPIO DE NOVA FRIBURGO, CNPJ: 28.606.630/0001-23, ENDEREÇO: AVENIDA ALBERTO BRAUNE, 225, CENTRO, NOVA FRIBURGO - RJ, CEP: 28613-001</w:t>
      </w:r>
      <w:r w:rsidRPr="0011395D">
        <w:rPr>
          <w:rFonts w:ascii="Arial" w:hAnsi="Arial" w:cs="Arial"/>
          <w:bCs/>
          <w:iCs/>
          <w:lang w:val="pt-BR"/>
        </w:rPr>
        <w:t>.</w:t>
      </w:r>
    </w:p>
    <w:p w14:paraId="2985345B" w14:textId="7B6DA87A" w:rsidR="0011395D" w:rsidRPr="0011395D" w:rsidRDefault="0011395D" w:rsidP="0011395D">
      <w:pPr>
        <w:pStyle w:val="PargrafodaLista"/>
        <w:numPr>
          <w:ilvl w:val="1"/>
          <w:numId w:val="2"/>
        </w:numPr>
        <w:spacing w:before="0" w:line="360" w:lineRule="auto"/>
        <w:ind w:left="0" w:firstLine="0"/>
        <w:jc w:val="both"/>
        <w:rPr>
          <w:rFonts w:ascii="Arial" w:hAnsi="Arial" w:cs="Arial"/>
          <w:bCs/>
          <w:iCs/>
          <w:lang w:val="pt-BR"/>
        </w:rPr>
      </w:pPr>
      <w:r w:rsidRPr="0011395D">
        <w:rPr>
          <w:rFonts w:ascii="Arial" w:hAnsi="Arial" w:cs="Arial"/>
          <w:bCs/>
          <w:iCs/>
          <w:lang w:val="pt-BR"/>
        </w:rPr>
        <w:t>Todos os materiais serão recebidos no Almoxarifado da Secretaria Municipal de Educação, conforme solicitação, nos endereços anexos a este Termo de Referência;</w:t>
      </w:r>
    </w:p>
    <w:p w14:paraId="7636440C" w14:textId="0EADE320" w:rsidR="0011395D" w:rsidRPr="0011395D" w:rsidRDefault="0011395D" w:rsidP="0011395D">
      <w:pPr>
        <w:pStyle w:val="PargrafodaLista"/>
        <w:numPr>
          <w:ilvl w:val="1"/>
          <w:numId w:val="2"/>
        </w:numPr>
        <w:spacing w:before="0" w:line="360" w:lineRule="auto"/>
        <w:ind w:left="0" w:firstLine="0"/>
        <w:jc w:val="both"/>
        <w:rPr>
          <w:rFonts w:ascii="Arial" w:hAnsi="Arial" w:cs="Arial"/>
          <w:bCs/>
          <w:iCs/>
          <w:u w:val="single"/>
          <w:lang w:val="pt-BR"/>
        </w:rPr>
      </w:pPr>
      <w:r w:rsidRPr="0011395D">
        <w:rPr>
          <w:rFonts w:ascii="Arial" w:hAnsi="Arial" w:cs="Arial"/>
          <w:bCs/>
          <w:iCs/>
          <w:u w:val="single"/>
          <w:lang w:val="pt-BR"/>
        </w:rPr>
        <w:t xml:space="preserve"> Da liquidação da despesa:</w:t>
      </w:r>
    </w:p>
    <w:p w14:paraId="1ADD7B05" w14:textId="5CB4E683" w:rsidR="0011395D" w:rsidRPr="0011395D" w:rsidRDefault="0011395D" w:rsidP="0011395D">
      <w:pPr>
        <w:pStyle w:val="PargrafodaLista"/>
        <w:numPr>
          <w:ilvl w:val="2"/>
          <w:numId w:val="2"/>
        </w:numPr>
        <w:spacing w:before="0" w:line="360" w:lineRule="auto"/>
        <w:ind w:left="0" w:firstLine="0"/>
        <w:jc w:val="both"/>
        <w:rPr>
          <w:rFonts w:ascii="Arial" w:hAnsi="Arial" w:cs="Arial"/>
          <w:bCs/>
          <w:iCs/>
          <w:lang w:val="pt-BR"/>
        </w:rPr>
      </w:pPr>
      <w:r w:rsidRPr="0011395D">
        <w:rPr>
          <w:rFonts w:ascii="Arial" w:hAnsi="Arial" w:cs="Arial"/>
          <w:bCs/>
          <w:iCs/>
          <w:lang w:val="pt-BR"/>
        </w:rPr>
        <w:t xml:space="preserve">A liquidação será realizada pela Secretaria Municipal de Finanças, Planejamento, Desenvolvimento Econômico e Gestão, a partir do cumprimento das obrigações elencadas neste Termo de Referência, em obediência ao Decreto nº 2493, de 07 de novembro de 2023, </w:t>
      </w:r>
      <w:hyperlink r:id="rId9" w:history="1">
        <w:r w:rsidRPr="0011395D">
          <w:rPr>
            <w:rFonts w:ascii="Arial" w:hAnsi="Arial" w:cs="Arial"/>
            <w:bCs/>
            <w:iCs/>
            <w:lang w:val="pt-BR"/>
          </w:rPr>
          <w:t>https://pmnf.rj.gov.br/paginas-centralizadas/9_64_Legislacoes.html</w:t>
        </w:r>
      </w:hyperlink>
      <w:r w:rsidRPr="0011395D">
        <w:rPr>
          <w:rFonts w:ascii="Arial" w:hAnsi="Arial" w:cs="Arial"/>
          <w:bCs/>
          <w:iCs/>
          <w:lang w:val="pt-BR"/>
        </w:rPr>
        <w:t>;</w:t>
      </w:r>
    </w:p>
    <w:p w14:paraId="3DC52FA1" w14:textId="444B7333" w:rsidR="0011395D" w:rsidRPr="0011395D" w:rsidRDefault="0011395D" w:rsidP="0011395D">
      <w:pPr>
        <w:pStyle w:val="PargrafodaLista"/>
        <w:numPr>
          <w:ilvl w:val="2"/>
          <w:numId w:val="2"/>
        </w:numPr>
        <w:spacing w:before="0" w:line="360" w:lineRule="auto"/>
        <w:ind w:left="0" w:firstLine="0"/>
        <w:jc w:val="both"/>
        <w:rPr>
          <w:rFonts w:ascii="Arial" w:hAnsi="Arial" w:cs="Arial"/>
          <w:bCs/>
          <w:iCs/>
          <w:lang w:val="pt-BR"/>
        </w:rPr>
      </w:pPr>
      <w:r w:rsidRPr="0011395D">
        <w:rPr>
          <w:rFonts w:ascii="Arial" w:hAnsi="Arial" w:cs="Arial"/>
          <w:bCs/>
          <w:iCs/>
          <w:lang w:val="pt-BR"/>
        </w:rPr>
        <w:t xml:space="preserve">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w:t>
      </w:r>
      <w:r w:rsidRPr="0011395D">
        <w:rPr>
          <w:rFonts w:ascii="Arial" w:hAnsi="Arial" w:cs="Arial"/>
          <w:bCs/>
          <w:iCs/>
          <w:lang w:val="pt-BR"/>
        </w:rPr>
        <w:lastRenderedPageBreak/>
        <w:t>11 de janeiro de 2012.https://pmnf.rj.gov.br/paginascentralizadas/9_64_Legislacoes.htm;</w:t>
      </w:r>
    </w:p>
    <w:p w14:paraId="50C111E6" w14:textId="71428147" w:rsidR="0011395D" w:rsidRPr="0011395D" w:rsidRDefault="0011395D" w:rsidP="0011395D">
      <w:pPr>
        <w:pStyle w:val="PargrafodaLista"/>
        <w:numPr>
          <w:ilvl w:val="1"/>
          <w:numId w:val="2"/>
        </w:numPr>
        <w:spacing w:before="0" w:line="360" w:lineRule="auto"/>
        <w:ind w:left="0" w:firstLine="0"/>
        <w:jc w:val="both"/>
        <w:rPr>
          <w:rFonts w:ascii="Arial" w:hAnsi="Arial" w:cs="Arial"/>
          <w:bCs/>
          <w:iCs/>
          <w:u w:val="single"/>
          <w:lang w:val="pt-BR"/>
        </w:rPr>
      </w:pPr>
      <w:r w:rsidRPr="0011395D">
        <w:rPr>
          <w:rFonts w:ascii="Arial" w:hAnsi="Arial" w:cs="Arial"/>
          <w:bCs/>
          <w:iCs/>
          <w:u w:val="single"/>
          <w:lang w:val="pt-BR"/>
        </w:rPr>
        <w:t xml:space="preserve"> Do pagamento da despesa:</w:t>
      </w:r>
    </w:p>
    <w:p w14:paraId="19D8794D" w14:textId="326EF501" w:rsidR="0011395D" w:rsidRPr="0011395D" w:rsidRDefault="0011395D" w:rsidP="0011395D">
      <w:pPr>
        <w:pStyle w:val="PargrafodaLista"/>
        <w:numPr>
          <w:ilvl w:val="2"/>
          <w:numId w:val="2"/>
        </w:numPr>
        <w:spacing w:before="0" w:line="360" w:lineRule="auto"/>
        <w:ind w:left="0" w:firstLine="0"/>
        <w:jc w:val="both"/>
        <w:rPr>
          <w:rFonts w:ascii="Arial" w:hAnsi="Arial" w:cs="Arial"/>
          <w:bCs/>
          <w:iCs/>
          <w:lang w:val="pt-BR"/>
        </w:rPr>
      </w:pPr>
      <w:r w:rsidRPr="0011395D">
        <w:rPr>
          <w:rFonts w:ascii="Arial" w:hAnsi="Arial" w:cs="Arial"/>
          <w:bCs/>
          <w:iCs/>
          <w:lang w:val="pt-BR"/>
        </w:rPr>
        <w:t xml:space="preserve">O pagamento será efetuado conforme estabelecido no Decreto Municipal nº 2493, de 07 de novembro de 2023, desde que as certidões listadas abaixo estejam dentro da validade: </w:t>
      </w:r>
    </w:p>
    <w:p w14:paraId="20B24329" w14:textId="77777777" w:rsidR="0011395D" w:rsidRPr="0011395D" w:rsidRDefault="0011395D" w:rsidP="0011395D">
      <w:pPr>
        <w:spacing w:line="360" w:lineRule="auto"/>
        <w:jc w:val="both"/>
        <w:rPr>
          <w:rFonts w:ascii="Arial" w:hAnsi="Arial" w:cs="Arial"/>
          <w:bCs/>
          <w:iCs/>
          <w:lang w:val="pt-BR"/>
        </w:rPr>
      </w:pPr>
      <w:r w:rsidRPr="0011395D">
        <w:rPr>
          <w:rFonts w:ascii="Arial" w:hAnsi="Arial" w:cs="Arial"/>
          <w:bCs/>
          <w:iCs/>
          <w:lang w:val="pt-BR"/>
        </w:rPr>
        <w:t>- Negativa de Débitos Trabalhistas;</w:t>
      </w:r>
    </w:p>
    <w:p w14:paraId="71C73A9B" w14:textId="77777777" w:rsidR="0011395D" w:rsidRPr="0011395D" w:rsidRDefault="0011395D" w:rsidP="0011395D">
      <w:pPr>
        <w:spacing w:line="360" w:lineRule="auto"/>
        <w:jc w:val="both"/>
        <w:rPr>
          <w:rFonts w:ascii="Arial" w:hAnsi="Arial" w:cs="Arial"/>
          <w:bCs/>
          <w:iCs/>
          <w:lang w:val="pt-BR"/>
        </w:rPr>
      </w:pPr>
      <w:r w:rsidRPr="0011395D">
        <w:rPr>
          <w:rFonts w:ascii="Arial" w:hAnsi="Arial" w:cs="Arial"/>
          <w:bCs/>
          <w:iCs/>
          <w:lang w:val="pt-BR"/>
        </w:rPr>
        <w:t>- Fazenda Federal – abrange as contribuições sociais;</w:t>
      </w:r>
    </w:p>
    <w:p w14:paraId="03204DCA" w14:textId="77777777" w:rsidR="0011395D" w:rsidRPr="0011395D" w:rsidRDefault="0011395D" w:rsidP="0011395D">
      <w:pPr>
        <w:spacing w:line="360" w:lineRule="auto"/>
        <w:jc w:val="both"/>
        <w:rPr>
          <w:rFonts w:ascii="Arial" w:hAnsi="Arial" w:cs="Arial"/>
          <w:bCs/>
          <w:iCs/>
          <w:lang w:val="pt-BR"/>
        </w:rPr>
      </w:pPr>
      <w:r w:rsidRPr="0011395D">
        <w:rPr>
          <w:rFonts w:ascii="Arial" w:hAnsi="Arial" w:cs="Arial"/>
          <w:bCs/>
          <w:iCs/>
          <w:lang w:val="pt-BR"/>
        </w:rPr>
        <w:t>- FGTS;</w:t>
      </w:r>
    </w:p>
    <w:p w14:paraId="0954ED11" w14:textId="77777777" w:rsidR="0011395D" w:rsidRPr="0011395D" w:rsidRDefault="0011395D" w:rsidP="0011395D">
      <w:pPr>
        <w:spacing w:line="360" w:lineRule="auto"/>
        <w:jc w:val="both"/>
        <w:rPr>
          <w:rFonts w:ascii="Arial" w:hAnsi="Arial" w:cs="Arial"/>
          <w:bCs/>
          <w:iCs/>
          <w:lang w:val="pt-BR"/>
        </w:rPr>
      </w:pPr>
      <w:r w:rsidRPr="0011395D">
        <w:rPr>
          <w:rFonts w:ascii="Arial" w:hAnsi="Arial" w:cs="Arial"/>
          <w:bCs/>
          <w:iCs/>
          <w:lang w:val="pt-BR"/>
        </w:rPr>
        <w:t>- PGE – referente à Dívida Ativa Estadual;</w:t>
      </w:r>
    </w:p>
    <w:p w14:paraId="1A175EE0" w14:textId="77777777" w:rsidR="0011395D" w:rsidRPr="0011395D" w:rsidRDefault="0011395D" w:rsidP="0011395D">
      <w:pPr>
        <w:spacing w:line="360" w:lineRule="auto"/>
        <w:jc w:val="both"/>
        <w:rPr>
          <w:rFonts w:ascii="Arial" w:hAnsi="Arial" w:cs="Arial"/>
          <w:bCs/>
          <w:iCs/>
          <w:lang w:val="pt-BR"/>
        </w:rPr>
      </w:pPr>
      <w:r w:rsidRPr="0011395D">
        <w:rPr>
          <w:rFonts w:ascii="Arial" w:hAnsi="Arial" w:cs="Arial"/>
          <w:bCs/>
          <w:iCs/>
          <w:lang w:val="pt-BR"/>
        </w:rPr>
        <w:t>- Municipal – referente ao ISS e Dívida Ativa;</w:t>
      </w:r>
    </w:p>
    <w:p w14:paraId="0D9F7C9A" w14:textId="77777777" w:rsidR="0011395D" w:rsidRPr="0011395D" w:rsidRDefault="0011395D" w:rsidP="0011395D">
      <w:pPr>
        <w:spacing w:line="360" w:lineRule="auto"/>
        <w:jc w:val="both"/>
        <w:rPr>
          <w:rFonts w:ascii="Arial" w:hAnsi="Arial" w:cs="Arial"/>
          <w:bCs/>
          <w:iCs/>
          <w:lang w:val="pt-BR"/>
        </w:rPr>
      </w:pPr>
      <w:r w:rsidRPr="0011395D">
        <w:rPr>
          <w:rFonts w:ascii="Arial" w:hAnsi="Arial" w:cs="Arial"/>
          <w:bCs/>
          <w:iCs/>
          <w:lang w:val="pt-BR"/>
        </w:rPr>
        <w:t>- Estadual CND – referente ao ICMS.</w:t>
      </w:r>
    </w:p>
    <w:p w14:paraId="3A7BE43E" w14:textId="3A773DFF" w:rsidR="0011395D" w:rsidRPr="0011395D" w:rsidRDefault="0011395D" w:rsidP="0011395D">
      <w:pPr>
        <w:pStyle w:val="PargrafodaLista"/>
        <w:numPr>
          <w:ilvl w:val="2"/>
          <w:numId w:val="2"/>
        </w:numPr>
        <w:spacing w:before="0" w:line="360" w:lineRule="auto"/>
        <w:ind w:left="0" w:firstLine="0"/>
        <w:jc w:val="both"/>
        <w:rPr>
          <w:rFonts w:ascii="Arial" w:hAnsi="Arial" w:cs="Arial"/>
          <w:bCs/>
          <w:iCs/>
          <w:lang w:val="pt-BR"/>
        </w:rPr>
      </w:pPr>
      <w:r w:rsidRPr="0011395D">
        <w:rPr>
          <w:rFonts w:ascii="Arial" w:hAnsi="Arial" w:cs="Arial"/>
          <w:bCs/>
          <w:iCs/>
          <w:lang w:val="pt-BR"/>
        </w:rPr>
        <w:t xml:space="preserve">A Nota Fiscal deverá conter a identificação do Banco, número da Agência e da Conta Corrente, para que possibilite o CONTRATANTE efetuar o pagamento do valor devido; </w:t>
      </w:r>
    </w:p>
    <w:p w14:paraId="3DEFFADF" w14:textId="7D77CCBC" w:rsidR="0011395D" w:rsidRPr="0011395D" w:rsidRDefault="0011395D" w:rsidP="0011395D">
      <w:pPr>
        <w:pStyle w:val="PargrafodaLista"/>
        <w:numPr>
          <w:ilvl w:val="2"/>
          <w:numId w:val="2"/>
        </w:numPr>
        <w:spacing w:before="0" w:line="360" w:lineRule="auto"/>
        <w:ind w:left="0" w:firstLine="0"/>
        <w:jc w:val="both"/>
        <w:rPr>
          <w:rFonts w:ascii="Arial" w:hAnsi="Arial" w:cs="Arial"/>
          <w:bCs/>
          <w:iCs/>
          <w:lang w:val="pt-BR"/>
        </w:rPr>
      </w:pPr>
      <w:r w:rsidRPr="0011395D">
        <w:rPr>
          <w:rFonts w:ascii="Arial" w:hAnsi="Arial" w:cs="Arial"/>
          <w:bCs/>
          <w:iCs/>
          <w:lang w:val="pt-BR"/>
        </w:rPr>
        <w:t>Na ocorrência de rejeição da(s) Nota(s) Fiscal(</w:t>
      </w:r>
      <w:proofErr w:type="spellStart"/>
      <w:r w:rsidRPr="0011395D">
        <w:rPr>
          <w:rFonts w:ascii="Arial" w:hAnsi="Arial" w:cs="Arial"/>
          <w:bCs/>
          <w:iCs/>
          <w:lang w:val="pt-BR"/>
        </w:rPr>
        <w:t>is</w:t>
      </w:r>
      <w:proofErr w:type="spellEnd"/>
      <w:r w:rsidRPr="0011395D">
        <w:rPr>
          <w:rFonts w:ascii="Arial" w:hAnsi="Arial" w:cs="Arial"/>
          <w:bCs/>
          <w:iCs/>
          <w:lang w:val="pt-BR"/>
        </w:rPr>
        <w:t>), motivada por erro ou incorreções, o prazo para pagamento estipulado acima passará a ser contado a partir da data de sua reapresentação;</w:t>
      </w:r>
    </w:p>
    <w:p w14:paraId="3A78252A" w14:textId="153CF42C" w:rsidR="0011395D" w:rsidRPr="0011395D" w:rsidRDefault="0011395D" w:rsidP="0011395D">
      <w:pPr>
        <w:pStyle w:val="PargrafodaLista"/>
        <w:numPr>
          <w:ilvl w:val="2"/>
          <w:numId w:val="2"/>
        </w:numPr>
        <w:spacing w:before="0" w:line="360" w:lineRule="auto"/>
        <w:ind w:left="0" w:firstLine="0"/>
        <w:jc w:val="both"/>
        <w:rPr>
          <w:rFonts w:ascii="Arial" w:hAnsi="Arial" w:cs="Arial"/>
          <w:bCs/>
          <w:iCs/>
          <w:lang w:val="pt-BR"/>
        </w:rPr>
      </w:pPr>
      <w:r w:rsidRPr="0011395D">
        <w:rPr>
          <w:rFonts w:ascii="Arial" w:hAnsi="Arial" w:cs="Arial"/>
          <w:bCs/>
          <w:iCs/>
          <w:lang w:val="pt-BR"/>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E36822B" w14:textId="77D2AC70" w:rsidR="0011395D" w:rsidRPr="0011395D" w:rsidRDefault="0011395D" w:rsidP="0011395D">
      <w:pPr>
        <w:pStyle w:val="PargrafodaLista"/>
        <w:numPr>
          <w:ilvl w:val="2"/>
          <w:numId w:val="2"/>
        </w:numPr>
        <w:spacing w:before="0" w:line="360" w:lineRule="auto"/>
        <w:ind w:left="0" w:firstLine="0"/>
        <w:jc w:val="both"/>
        <w:rPr>
          <w:rFonts w:ascii="Arial" w:hAnsi="Arial" w:cs="Arial"/>
          <w:bCs/>
          <w:iCs/>
          <w:lang w:val="pt-BR"/>
        </w:rPr>
      </w:pPr>
      <w:r w:rsidRPr="0011395D">
        <w:rPr>
          <w:rFonts w:ascii="Arial" w:hAnsi="Arial" w:cs="Arial"/>
          <w:bCs/>
          <w:iCs/>
          <w:lang w:val="pt-BR"/>
        </w:rPr>
        <w:t xml:space="preserve">O pagamento será efetuado pelo Município de Nova Friburgo mediante crédito em </w:t>
      </w:r>
      <w:proofErr w:type="spellStart"/>
      <w:r w:rsidRPr="0011395D">
        <w:rPr>
          <w:rFonts w:ascii="Arial" w:hAnsi="Arial" w:cs="Arial"/>
          <w:bCs/>
          <w:iCs/>
          <w:lang w:val="pt-BR"/>
        </w:rPr>
        <w:t>conta-corrente</w:t>
      </w:r>
      <w:proofErr w:type="spellEnd"/>
      <w:r w:rsidRPr="0011395D">
        <w:rPr>
          <w:rFonts w:ascii="Arial" w:hAnsi="Arial" w:cs="Arial"/>
          <w:bCs/>
          <w:iCs/>
          <w:lang w:val="pt-BR"/>
        </w:rPr>
        <w:t xml:space="preserve"> da contratada, até o 30º (trigésimo) dia corrido, a contar da atestação da Nota Fiscal apresentada pela contratada, desde que cumpridas as formalidades legais e contratuais previstas, e de acordo com o Decreto Municipal nº 2493, de 07 de novembro de 2023.</w:t>
      </w:r>
    </w:p>
    <w:p w14:paraId="31A24E28" w14:textId="77777777" w:rsidR="00A7277A" w:rsidRPr="008C13A3" w:rsidRDefault="00A7277A"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11395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11395D">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11395D"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w:t>
      </w:r>
      <w:r w:rsidRPr="0011395D">
        <w:rPr>
          <w:rFonts w:ascii="Arial" w:hAnsi="Arial" w:cs="Arial"/>
          <w:bCs/>
          <w:iCs/>
          <w:lang w:val="pt-BR"/>
        </w:rPr>
        <w:t xml:space="preserve">Administração terá o prazo de </w:t>
      </w:r>
      <w:r w:rsidRPr="0011395D">
        <w:rPr>
          <w:rFonts w:ascii="Arial" w:hAnsi="Arial" w:cs="Arial"/>
          <w:bCs/>
          <w:iCs/>
        </w:rPr>
        <w:t>1 (um) mês</w:t>
      </w:r>
      <w:r w:rsidRPr="0011395D">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11395D"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11395D">
        <w:rPr>
          <w:rFonts w:ascii="Arial" w:hAnsi="Arial" w:cs="Arial"/>
          <w:bCs/>
          <w:iCs/>
          <w:lang w:val="pt-BR"/>
        </w:rPr>
        <w:lastRenderedPageBreak/>
        <w:t xml:space="preserve">Responder eventuais pedidos de reestabelecimento do equilíbrio econômico-financeiro feitos pelo contratado no prazo máximo de </w:t>
      </w:r>
      <w:r w:rsidRPr="0011395D">
        <w:rPr>
          <w:rFonts w:ascii="Arial" w:hAnsi="Arial" w:cs="Arial"/>
          <w:bCs/>
          <w:iCs/>
        </w:rPr>
        <w:t>1 (um) mês</w:t>
      </w:r>
      <w:r w:rsidRPr="0011395D">
        <w:rPr>
          <w:rFonts w:ascii="Arial" w:hAnsi="Arial" w:cs="Arial"/>
          <w:bCs/>
          <w:iCs/>
          <w:lang w:val="pt-BR"/>
        </w:rPr>
        <w:t>.</w:t>
      </w:r>
    </w:p>
    <w:p w14:paraId="5080FE7D" w14:textId="350CFC9A"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4E43803A" w14:textId="77777777" w:rsidR="0011395D" w:rsidRPr="008C13A3" w:rsidRDefault="0011395D" w:rsidP="0011395D">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w:t>
      </w:r>
      <w:r w:rsidRPr="008C13A3">
        <w:rPr>
          <w:rFonts w:ascii="Arial" w:hAnsi="Arial" w:cs="Arial"/>
        </w:rPr>
        <w:lastRenderedPageBreak/>
        <w:t>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1D96EDB7"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11395D">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21" w:name="_Hlk114504069"/>
        <w:r w:rsidRPr="008C13A3">
          <w:rPr>
            <w:rStyle w:val="Hyperlink"/>
            <w:rFonts w:ascii="Arial" w:eastAsia="Arial" w:hAnsi="Arial" w:cs="Arial"/>
          </w:rPr>
          <w:t>Lei nº 14.133, de 2021</w:t>
        </w:r>
        <w:bookmarkEnd w:id="21"/>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lastRenderedPageBreak/>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5AEDF207"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222B15D7" w14:textId="52969EF5" w:rsidR="009C45B6" w:rsidRPr="009C45B6" w:rsidRDefault="009C45B6" w:rsidP="009C45B6">
      <w:pPr>
        <w:pStyle w:val="PargrafodaLista"/>
        <w:numPr>
          <w:ilvl w:val="1"/>
          <w:numId w:val="2"/>
        </w:numPr>
        <w:spacing w:line="360" w:lineRule="auto"/>
        <w:ind w:left="0" w:firstLine="0"/>
        <w:jc w:val="both"/>
        <w:rPr>
          <w:rFonts w:ascii="Arial" w:hAnsi="Arial" w:cs="Arial"/>
        </w:rPr>
      </w:pPr>
      <w:r w:rsidRPr="009C45B6">
        <w:rPr>
          <w:rFonts w:ascii="Arial" w:hAnsi="Arial" w:cs="Arial"/>
        </w:rPr>
        <w:t>As despesas decorrentes da presente contratação, previstos no presente Termo de Referência, correrão por conta de recursos específicos consignados no Orçamento do Município, fonte de recurso e programa de trabalho, conforme especificado a seguir:</w:t>
      </w:r>
    </w:p>
    <w:p w14:paraId="69F193FF" w14:textId="77777777" w:rsidR="009C45B6" w:rsidRPr="009C45B6" w:rsidRDefault="009C45B6" w:rsidP="009C45B6">
      <w:pPr>
        <w:spacing w:line="360" w:lineRule="auto"/>
        <w:jc w:val="both"/>
        <w:rPr>
          <w:rFonts w:ascii="Arial" w:hAnsi="Arial" w:cs="Arial"/>
        </w:rPr>
      </w:pPr>
    </w:p>
    <w:tbl>
      <w:tblPr>
        <w:tblStyle w:val="Tabelacomgrade"/>
        <w:tblW w:w="8954" w:type="dxa"/>
        <w:jc w:val="center"/>
        <w:tblLook w:val="04A0" w:firstRow="1" w:lastRow="0" w:firstColumn="1" w:lastColumn="0" w:noHBand="0" w:noVBand="1"/>
      </w:tblPr>
      <w:tblGrid>
        <w:gridCol w:w="2402"/>
        <w:gridCol w:w="2541"/>
        <w:gridCol w:w="2111"/>
        <w:gridCol w:w="1900"/>
      </w:tblGrid>
      <w:tr w:rsidR="009C45B6" w:rsidRPr="009C45B6" w14:paraId="25122217" w14:textId="77777777" w:rsidTr="006E1735">
        <w:trPr>
          <w:trHeight w:val="689"/>
          <w:jc w:val="center"/>
        </w:trPr>
        <w:tc>
          <w:tcPr>
            <w:tcW w:w="2421" w:type="dxa"/>
            <w:shd w:val="clear" w:color="auto" w:fill="auto"/>
            <w:tcMar>
              <w:left w:w="108" w:type="dxa"/>
            </w:tcMar>
            <w:vAlign w:val="center"/>
          </w:tcPr>
          <w:p w14:paraId="73C794FF" w14:textId="77777777" w:rsidR="009C45B6" w:rsidRPr="009C45B6" w:rsidRDefault="009C45B6" w:rsidP="009C45B6">
            <w:pPr>
              <w:spacing w:line="360" w:lineRule="auto"/>
              <w:jc w:val="center"/>
              <w:rPr>
                <w:rFonts w:ascii="Arial" w:hAnsi="Arial" w:cs="Arial"/>
              </w:rPr>
            </w:pPr>
            <w:r w:rsidRPr="009C45B6">
              <w:rPr>
                <w:rFonts w:ascii="Arial" w:hAnsi="Arial" w:cs="Arial"/>
              </w:rPr>
              <w:t>UNIDADE ORÇAMENTÁRIA</w:t>
            </w:r>
          </w:p>
        </w:tc>
        <w:tc>
          <w:tcPr>
            <w:tcW w:w="2482" w:type="dxa"/>
            <w:shd w:val="clear" w:color="auto" w:fill="auto"/>
            <w:tcMar>
              <w:left w:w="108" w:type="dxa"/>
            </w:tcMar>
            <w:vAlign w:val="center"/>
          </w:tcPr>
          <w:p w14:paraId="4AABE20A" w14:textId="77777777" w:rsidR="009C45B6" w:rsidRPr="009C45B6" w:rsidRDefault="009C45B6" w:rsidP="009C45B6">
            <w:pPr>
              <w:spacing w:line="360" w:lineRule="auto"/>
              <w:jc w:val="center"/>
              <w:rPr>
                <w:rFonts w:ascii="Arial" w:hAnsi="Arial" w:cs="Arial"/>
              </w:rPr>
            </w:pPr>
            <w:r w:rsidRPr="009C45B6">
              <w:rPr>
                <w:rFonts w:ascii="Arial" w:hAnsi="Arial" w:cs="Arial"/>
              </w:rPr>
              <w:t>PROGRAMAS DE TRABALHO</w:t>
            </w:r>
          </w:p>
        </w:tc>
        <w:tc>
          <w:tcPr>
            <w:tcW w:w="2130" w:type="dxa"/>
            <w:shd w:val="clear" w:color="auto" w:fill="auto"/>
            <w:tcMar>
              <w:left w:w="108" w:type="dxa"/>
            </w:tcMar>
            <w:vAlign w:val="center"/>
          </w:tcPr>
          <w:p w14:paraId="3F0B6696" w14:textId="77777777" w:rsidR="009C45B6" w:rsidRPr="009C45B6" w:rsidRDefault="009C45B6" w:rsidP="009C45B6">
            <w:pPr>
              <w:spacing w:line="360" w:lineRule="auto"/>
              <w:jc w:val="center"/>
              <w:rPr>
                <w:rFonts w:ascii="Arial" w:hAnsi="Arial" w:cs="Arial"/>
              </w:rPr>
            </w:pPr>
          </w:p>
          <w:p w14:paraId="336B50E0" w14:textId="77777777" w:rsidR="009C45B6" w:rsidRPr="009C45B6" w:rsidRDefault="009C45B6" w:rsidP="009C45B6">
            <w:pPr>
              <w:spacing w:line="360" w:lineRule="auto"/>
              <w:jc w:val="center"/>
              <w:rPr>
                <w:rFonts w:ascii="Arial" w:hAnsi="Arial" w:cs="Arial"/>
              </w:rPr>
            </w:pPr>
            <w:r w:rsidRPr="009C45B6">
              <w:rPr>
                <w:rFonts w:ascii="Arial" w:hAnsi="Arial" w:cs="Arial"/>
              </w:rPr>
              <w:t>FONTES DE RECURSO</w:t>
            </w:r>
          </w:p>
        </w:tc>
        <w:tc>
          <w:tcPr>
            <w:tcW w:w="1921" w:type="dxa"/>
            <w:shd w:val="clear" w:color="auto" w:fill="auto"/>
            <w:tcMar>
              <w:left w:w="108" w:type="dxa"/>
            </w:tcMar>
            <w:vAlign w:val="center"/>
          </w:tcPr>
          <w:p w14:paraId="370A66AF" w14:textId="77777777" w:rsidR="009C45B6" w:rsidRPr="009C45B6" w:rsidRDefault="009C45B6" w:rsidP="009C45B6">
            <w:pPr>
              <w:spacing w:line="360" w:lineRule="auto"/>
              <w:jc w:val="center"/>
              <w:rPr>
                <w:rFonts w:ascii="Arial" w:hAnsi="Arial" w:cs="Arial"/>
              </w:rPr>
            </w:pPr>
            <w:r w:rsidRPr="009C45B6">
              <w:rPr>
                <w:rFonts w:ascii="Arial" w:hAnsi="Arial" w:cs="Arial"/>
              </w:rPr>
              <w:t>ELEMENTO DE DESPESA</w:t>
            </w:r>
          </w:p>
        </w:tc>
      </w:tr>
      <w:tr w:rsidR="009C45B6" w:rsidRPr="009C45B6" w14:paraId="59C14C44" w14:textId="77777777" w:rsidTr="006E1735">
        <w:trPr>
          <w:trHeight w:val="908"/>
          <w:jc w:val="center"/>
        </w:trPr>
        <w:tc>
          <w:tcPr>
            <w:tcW w:w="2421" w:type="dxa"/>
            <w:shd w:val="clear" w:color="auto" w:fill="auto"/>
            <w:tcMar>
              <w:left w:w="108" w:type="dxa"/>
            </w:tcMar>
          </w:tcPr>
          <w:p w14:paraId="43B29004" w14:textId="77777777" w:rsidR="009C45B6" w:rsidRPr="009C45B6" w:rsidRDefault="009C45B6" w:rsidP="009C45B6">
            <w:pPr>
              <w:spacing w:line="360" w:lineRule="auto"/>
              <w:jc w:val="center"/>
              <w:rPr>
                <w:rFonts w:ascii="Arial" w:hAnsi="Arial" w:cs="Arial"/>
              </w:rPr>
            </w:pPr>
            <w:r w:rsidRPr="009C45B6">
              <w:rPr>
                <w:rFonts w:ascii="Arial" w:hAnsi="Arial" w:cs="Arial"/>
              </w:rPr>
              <w:t>Secretaria Municipal de Educação</w:t>
            </w:r>
          </w:p>
        </w:tc>
        <w:tc>
          <w:tcPr>
            <w:tcW w:w="2482" w:type="dxa"/>
            <w:shd w:val="clear" w:color="auto" w:fill="auto"/>
            <w:tcMar>
              <w:left w:w="108" w:type="dxa"/>
            </w:tcMar>
          </w:tcPr>
          <w:p w14:paraId="344BC41E" w14:textId="77777777" w:rsidR="009C45B6" w:rsidRPr="009C45B6" w:rsidRDefault="009C45B6" w:rsidP="009C45B6">
            <w:pPr>
              <w:pStyle w:val="PargrafodaLista"/>
              <w:spacing w:line="360" w:lineRule="auto"/>
              <w:ind w:left="0"/>
              <w:jc w:val="both"/>
              <w:rPr>
                <w:rFonts w:ascii="Arial" w:hAnsi="Arial" w:cs="Arial"/>
              </w:rPr>
            </w:pPr>
            <w:r w:rsidRPr="009C45B6">
              <w:rPr>
                <w:rFonts w:ascii="Arial" w:hAnsi="Arial" w:cs="Arial"/>
              </w:rPr>
              <w:t>22002.1236100572.146</w:t>
            </w:r>
          </w:p>
          <w:p w14:paraId="59AF847E" w14:textId="77777777" w:rsidR="009C45B6" w:rsidRPr="009C45B6" w:rsidRDefault="009C45B6" w:rsidP="009C45B6">
            <w:pPr>
              <w:pStyle w:val="PargrafodaLista"/>
              <w:spacing w:line="360" w:lineRule="auto"/>
              <w:ind w:left="0"/>
              <w:jc w:val="both"/>
              <w:rPr>
                <w:rFonts w:ascii="Arial" w:hAnsi="Arial" w:cs="Arial"/>
              </w:rPr>
            </w:pPr>
            <w:r w:rsidRPr="009C45B6">
              <w:rPr>
                <w:rFonts w:ascii="Arial" w:hAnsi="Arial" w:cs="Arial"/>
              </w:rPr>
              <w:t>22003.1236500672.165</w:t>
            </w:r>
          </w:p>
          <w:p w14:paraId="3D7ACE8F" w14:textId="77777777" w:rsidR="009C45B6" w:rsidRPr="009C45B6" w:rsidRDefault="009C45B6" w:rsidP="009C45B6">
            <w:pPr>
              <w:spacing w:line="360" w:lineRule="auto"/>
              <w:jc w:val="both"/>
              <w:rPr>
                <w:rFonts w:ascii="Arial" w:hAnsi="Arial" w:cs="Arial"/>
              </w:rPr>
            </w:pPr>
            <w:r w:rsidRPr="009C45B6">
              <w:rPr>
                <w:rFonts w:ascii="Arial" w:hAnsi="Arial" w:cs="Arial"/>
              </w:rPr>
              <w:t>22004.1236500762.182</w:t>
            </w:r>
          </w:p>
        </w:tc>
        <w:tc>
          <w:tcPr>
            <w:tcW w:w="2130" w:type="dxa"/>
            <w:shd w:val="clear" w:color="auto" w:fill="auto"/>
            <w:tcMar>
              <w:left w:w="108" w:type="dxa"/>
            </w:tcMar>
          </w:tcPr>
          <w:p w14:paraId="2B53164C" w14:textId="77777777" w:rsidR="009C45B6" w:rsidRPr="009C45B6" w:rsidRDefault="009C45B6" w:rsidP="009C45B6">
            <w:pPr>
              <w:spacing w:line="360" w:lineRule="auto"/>
              <w:jc w:val="center"/>
              <w:rPr>
                <w:rFonts w:ascii="Arial" w:hAnsi="Arial" w:cs="Arial"/>
              </w:rPr>
            </w:pPr>
            <w:r w:rsidRPr="009C45B6">
              <w:rPr>
                <w:rFonts w:ascii="Arial" w:hAnsi="Arial" w:cs="Arial"/>
              </w:rPr>
              <w:t>150010010000</w:t>
            </w:r>
          </w:p>
          <w:p w14:paraId="2D8B2CFD" w14:textId="77777777" w:rsidR="009C45B6" w:rsidRPr="009C45B6" w:rsidRDefault="009C45B6" w:rsidP="009C45B6">
            <w:pPr>
              <w:spacing w:line="360" w:lineRule="auto"/>
              <w:jc w:val="center"/>
              <w:rPr>
                <w:rFonts w:ascii="Arial" w:hAnsi="Arial" w:cs="Arial"/>
              </w:rPr>
            </w:pPr>
            <w:r w:rsidRPr="009C45B6">
              <w:rPr>
                <w:rFonts w:ascii="Arial" w:hAnsi="Arial" w:cs="Arial"/>
              </w:rPr>
              <w:t>155000000000</w:t>
            </w:r>
          </w:p>
        </w:tc>
        <w:tc>
          <w:tcPr>
            <w:tcW w:w="1921" w:type="dxa"/>
            <w:shd w:val="clear" w:color="auto" w:fill="auto"/>
            <w:tcMar>
              <w:left w:w="108" w:type="dxa"/>
            </w:tcMar>
          </w:tcPr>
          <w:p w14:paraId="4F49B569" w14:textId="77777777" w:rsidR="009C45B6" w:rsidRPr="009C45B6" w:rsidRDefault="009C45B6" w:rsidP="009C45B6">
            <w:pPr>
              <w:spacing w:line="360" w:lineRule="auto"/>
              <w:jc w:val="center"/>
              <w:rPr>
                <w:rFonts w:ascii="Arial" w:hAnsi="Arial" w:cs="Arial"/>
              </w:rPr>
            </w:pPr>
            <w:r w:rsidRPr="009C45B6">
              <w:rPr>
                <w:rFonts w:ascii="Arial" w:hAnsi="Arial" w:cs="Arial"/>
              </w:rPr>
              <w:t>3.3.90.30.51</w:t>
            </w:r>
          </w:p>
        </w:tc>
      </w:tr>
    </w:tbl>
    <w:p w14:paraId="6797C5B6" w14:textId="77777777" w:rsidR="009C45B6" w:rsidRPr="009C45B6" w:rsidRDefault="009C45B6" w:rsidP="009C45B6">
      <w:pPr>
        <w:spacing w:line="360" w:lineRule="auto"/>
        <w:jc w:val="both"/>
        <w:rPr>
          <w:rFonts w:ascii="Arial" w:hAnsi="Arial" w:cs="Arial"/>
        </w:rPr>
      </w:pPr>
    </w:p>
    <w:p w14:paraId="4488BE5E" w14:textId="498E9063" w:rsidR="009C45B6" w:rsidRPr="009C45B6" w:rsidRDefault="009C45B6" w:rsidP="009C45B6">
      <w:pPr>
        <w:pStyle w:val="PargrafodaLista"/>
        <w:numPr>
          <w:ilvl w:val="1"/>
          <w:numId w:val="2"/>
        </w:numPr>
        <w:spacing w:line="360" w:lineRule="auto"/>
        <w:ind w:left="0" w:firstLine="0"/>
        <w:jc w:val="both"/>
        <w:rPr>
          <w:rFonts w:ascii="Arial" w:hAnsi="Arial" w:cs="Arial"/>
        </w:rPr>
      </w:pPr>
      <w:r w:rsidRPr="009C45B6">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0DB88097"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lastRenderedPageBreak/>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36E7847D"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9C45B6">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42064" w14:textId="77777777" w:rsidR="007359EE" w:rsidRDefault="007359EE">
      <w:r>
        <w:separator/>
      </w:r>
    </w:p>
  </w:endnote>
  <w:endnote w:type="continuationSeparator" w:id="0">
    <w:p w14:paraId="36199565" w14:textId="77777777" w:rsidR="007359EE" w:rsidRDefault="00735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Roman">
    <w:altName w:val="Times New Roman"/>
    <w:charset w:val="00"/>
    <w:family w:val="roman"/>
    <w:pitch w:val="default"/>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EEDA5" w14:textId="77777777" w:rsidR="007359EE" w:rsidRDefault="007359EE">
      <w:r>
        <w:separator/>
      </w:r>
    </w:p>
  </w:footnote>
  <w:footnote w:type="continuationSeparator" w:id="0">
    <w:p w14:paraId="4FCC5902" w14:textId="77777777" w:rsidR="007359EE" w:rsidRDefault="007359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1201A" w14:textId="6D0ED259" w:rsidR="00743CA1" w:rsidRDefault="00743CA1" w:rsidP="00FA5861">
    <w:pPr>
      <w:ind w:left="426" w:right="-17"/>
      <w:jc w:val="right"/>
      <w:rPr>
        <w:rFonts w:ascii="Arial" w:hAnsi="Arial" w:cs="Arial"/>
        <w:b/>
        <w:lang w:val="pt-BR"/>
      </w:rPr>
    </w:pPr>
    <w:r>
      <w:rPr>
        <w:noProof/>
      </w:rPr>
      <mc:AlternateContent>
        <mc:Choice Requires="wps">
          <w:drawing>
            <wp:anchor distT="0" distB="0" distL="114300" distR="114300" simplePos="0" relativeHeight="251659264" behindDoc="1" locked="0" layoutInCell="1" allowOverlap="1" wp14:anchorId="358EF3D1" wp14:editId="2E2C2A3F">
              <wp:simplePos x="0" y="0"/>
              <wp:positionH relativeFrom="column">
                <wp:posOffset>3650088</wp:posOffset>
              </wp:positionH>
              <wp:positionV relativeFrom="paragraph">
                <wp:posOffset>-40005</wp:posOffset>
              </wp:positionV>
              <wp:extent cx="2019300" cy="647700"/>
              <wp:effectExtent l="0" t="0" r="19050" b="190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482C5684" w14:textId="77777777" w:rsidR="00743CA1" w:rsidRDefault="00743CA1" w:rsidP="00743CA1">
                          <w:pPr>
                            <w:pStyle w:val="SemEspaamento"/>
                          </w:pPr>
                          <w:r>
                            <w:rPr>
                              <w:rFonts w:cs="Calibri"/>
                              <w:sz w:val="20"/>
                              <w:szCs w:val="20"/>
                            </w:rPr>
                            <w:t>PROCESSO Nº: 41.158/2024</w:t>
                          </w:r>
                        </w:p>
                        <w:p w14:paraId="67FFEBA1" w14:textId="77777777" w:rsidR="00743CA1" w:rsidRDefault="00743CA1" w:rsidP="00743CA1">
                          <w:pPr>
                            <w:pStyle w:val="SemEspaamento"/>
                          </w:pPr>
                        </w:p>
                        <w:p w14:paraId="5FFF6BFC" w14:textId="77777777" w:rsidR="00743CA1" w:rsidRDefault="00743CA1" w:rsidP="00743CA1">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358EF3D1" id="Retângulo 2" o:spid="_x0000_s1026" style="position:absolute;left:0;text-align:left;margin-left:287.4pt;margin-top:-3.15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" strokeweight=".26mm">
              <v:stroke joinstyle="round"/>
              <v:path arrowok="t"/>
              <v:textbox>
                <w:txbxContent>
                  <w:p w14:paraId="482C5684" w14:textId="77777777" w:rsidR="00743CA1" w:rsidRDefault="00743CA1" w:rsidP="00743CA1">
                    <w:pPr>
                      <w:pStyle w:val="SemEspaamento"/>
                    </w:pPr>
                    <w:r>
                      <w:rPr>
                        <w:rFonts w:cs="Calibri"/>
                        <w:sz w:val="20"/>
                        <w:szCs w:val="20"/>
                      </w:rPr>
                      <w:t>PROCESSO Nº: 41.158/2024</w:t>
                    </w:r>
                  </w:p>
                  <w:p w14:paraId="67FFEBA1" w14:textId="77777777" w:rsidR="00743CA1" w:rsidRDefault="00743CA1" w:rsidP="00743CA1">
                    <w:pPr>
                      <w:pStyle w:val="SemEspaamento"/>
                    </w:pPr>
                  </w:p>
                  <w:p w14:paraId="5FFF6BFC" w14:textId="77777777" w:rsidR="00743CA1" w:rsidRDefault="00743CA1" w:rsidP="00743CA1">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rPr>
      <w:drawing>
        <wp:anchor distT="0" distB="0" distL="114300" distR="114300" simplePos="0" relativeHeight="251660288" behindDoc="0" locked="0" layoutInCell="1" allowOverlap="1" wp14:anchorId="41C17414" wp14:editId="7CFBE8B2">
          <wp:simplePos x="0" y="0"/>
          <wp:positionH relativeFrom="column">
            <wp:posOffset>-264543</wp:posOffset>
          </wp:positionH>
          <wp:positionV relativeFrom="paragraph">
            <wp:posOffset>-85054</wp:posOffset>
          </wp:positionV>
          <wp:extent cx="2416810" cy="883920"/>
          <wp:effectExtent l="0" t="0" r="0" b="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7ACF35" w14:textId="694B2E2F" w:rsidR="00743CA1" w:rsidRDefault="00743CA1" w:rsidP="00FA5861">
    <w:pPr>
      <w:ind w:left="426" w:right="-17"/>
      <w:jc w:val="right"/>
      <w:rPr>
        <w:rFonts w:ascii="Arial" w:hAnsi="Arial" w:cs="Arial"/>
        <w:b/>
        <w:lang w:val="pt-BR"/>
      </w:rPr>
    </w:pPr>
  </w:p>
  <w:p w14:paraId="44897EAC" w14:textId="05F6805B" w:rsidR="00743CA1" w:rsidRDefault="00743CA1" w:rsidP="00FA5861">
    <w:pPr>
      <w:ind w:left="426" w:right="-17"/>
      <w:jc w:val="right"/>
      <w:rPr>
        <w:rFonts w:ascii="Arial" w:hAnsi="Arial" w:cs="Arial"/>
        <w:b/>
        <w:lang w:val="pt-BR"/>
      </w:rPr>
    </w:pPr>
  </w:p>
  <w:p w14:paraId="64DE7CFC" w14:textId="3C5391D8" w:rsidR="00743CA1" w:rsidRDefault="00743CA1" w:rsidP="00743CA1">
    <w:pPr>
      <w:pStyle w:val="Cabealho"/>
      <w:ind w:left="142" w:hanging="426"/>
    </w:pPr>
    <w:bookmarkStart w:id="22" w:name="_Hlk168478269"/>
    <w:bookmarkStart w:id="23" w:name="_Hlk168478270"/>
    <w:bookmarkStart w:id="24" w:name="_Hlk181803704"/>
    <w:bookmarkStart w:id="25" w:name="_Hlk181803705"/>
    <w:bookmarkStart w:id="26" w:name="_Hlk184977119"/>
    <w:bookmarkStart w:id="27" w:name="_Hlk184977120"/>
    <w:bookmarkStart w:id="28" w:name="_Hlk184978040"/>
    <w:bookmarkStart w:id="29" w:name="_Hlk184978041"/>
    <w:bookmarkStart w:id="30" w:name="_Hlk184978497"/>
    <w:bookmarkStart w:id="31" w:name="_Hlk184978498"/>
    <w:bookmarkStart w:id="32" w:name="_Hlk184978709"/>
    <w:bookmarkStart w:id="33" w:name="_Hlk184978710"/>
    <w:bookmarkStart w:id="34" w:name="_Hlk184979019"/>
    <w:bookmarkStart w:id="35" w:name="_Hlk184979020"/>
    <w:bookmarkStart w:id="36" w:name="_Hlk186723194"/>
    <w:bookmarkStart w:id="37" w:name="_Hlk186723195"/>
    <w:bookmarkStart w:id="38" w:name="_Hlk186723891"/>
    <w:bookmarkStart w:id="39" w:name="_Hlk186723892"/>
    <w:r>
      <w:t xml:space="preserve"> </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096ADDDA" w14:textId="77777777" w:rsidR="00743CA1" w:rsidRDefault="00743CA1" w:rsidP="00FA5861">
    <w:pPr>
      <w:ind w:left="426" w:right="-17"/>
      <w:jc w:val="right"/>
      <w:rPr>
        <w:rFonts w:ascii="Arial" w:hAnsi="Arial" w:cs="Arial"/>
        <w:b/>
        <w:lang w:val="pt-BR"/>
      </w:rPr>
    </w:pPr>
  </w:p>
  <w:p w14:paraId="26225F3B" w14:textId="7A652DBF"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8"/>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395D"/>
    <w:rsid w:val="001149D8"/>
    <w:rsid w:val="001272CC"/>
    <w:rsid w:val="00130DCF"/>
    <w:rsid w:val="00134FCE"/>
    <w:rsid w:val="00135F0B"/>
    <w:rsid w:val="0014449B"/>
    <w:rsid w:val="00147B9F"/>
    <w:rsid w:val="0015173F"/>
    <w:rsid w:val="0015751B"/>
    <w:rsid w:val="00165D70"/>
    <w:rsid w:val="00175003"/>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A3973"/>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1720D"/>
    <w:rsid w:val="00722F56"/>
    <w:rsid w:val="007270C7"/>
    <w:rsid w:val="007359EE"/>
    <w:rsid w:val="00735ADD"/>
    <w:rsid w:val="00741433"/>
    <w:rsid w:val="00743CA1"/>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48FB"/>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041E"/>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C45B6"/>
    <w:rsid w:val="009D2CA1"/>
    <w:rsid w:val="009F2F85"/>
    <w:rsid w:val="00A06D2F"/>
    <w:rsid w:val="00A111BA"/>
    <w:rsid w:val="00A14FF7"/>
    <w:rsid w:val="00A229E2"/>
    <w:rsid w:val="00A23D36"/>
    <w:rsid w:val="00A26E98"/>
    <w:rsid w:val="00A27B94"/>
    <w:rsid w:val="00A327A0"/>
    <w:rsid w:val="00A7277A"/>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D4B9C"/>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3E2"/>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fontstyle01">
    <w:name w:val="fontstyle01"/>
    <w:basedOn w:val="Fontepargpadro"/>
    <w:qFormat/>
    <w:rsid w:val="009C45B6"/>
    <w:rPr>
      <w:rFonts w:ascii="Times-Roman" w:hAnsi="Times-Roman"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pmnf.rj.gov.br/paginas-centralizadas/9_64_Legislacoes.html"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Pages>
  <Words>5960</Words>
  <Characters>32184</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47</cp:revision>
  <cp:lastPrinted>2025-02-26T14:48:00Z</cp:lastPrinted>
  <dcterms:created xsi:type="dcterms:W3CDTF">2023-08-18T18:10:00Z</dcterms:created>
  <dcterms:modified xsi:type="dcterms:W3CDTF">2025-02-26T14:51:00Z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